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572818" w14:paraId="0D951359" w14:textId="77777777">
        <w:tc>
          <w:tcPr>
            <w:tcW w:w="4928" w:type="dxa"/>
            <w:shd w:val="clear" w:color="auto" w:fill="auto"/>
            <w:vAlign w:val="center"/>
          </w:tcPr>
          <w:p w14:paraId="64A79F3F" w14:textId="77777777" w:rsidR="00572818" w:rsidRDefault="0006709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003CAB2" wp14:editId="5C8404E6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818" w14:paraId="3965ABB7" w14:textId="77777777">
        <w:tc>
          <w:tcPr>
            <w:tcW w:w="4928" w:type="dxa"/>
            <w:shd w:val="clear" w:color="auto" w:fill="auto"/>
            <w:vAlign w:val="center"/>
          </w:tcPr>
          <w:p w14:paraId="2B14008B" w14:textId="77777777" w:rsidR="00572818" w:rsidRDefault="0006709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572818" w14:paraId="24E9723A" w14:textId="77777777">
        <w:tc>
          <w:tcPr>
            <w:tcW w:w="4928" w:type="dxa"/>
            <w:shd w:val="clear" w:color="auto" w:fill="auto"/>
            <w:vAlign w:val="center"/>
          </w:tcPr>
          <w:p w14:paraId="0C794F72" w14:textId="77777777" w:rsidR="00572818" w:rsidRDefault="0006709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572818" w:rsidRPr="00C20293" w14:paraId="033ECAFF" w14:textId="77777777">
        <w:tc>
          <w:tcPr>
            <w:tcW w:w="4928" w:type="dxa"/>
            <w:shd w:val="clear" w:color="auto" w:fill="auto"/>
            <w:vAlign w:val="center"/>
          </w:tcPr>
          <w:p w14:paraId="2ACFDC2F" w14:textId="25B19CC2" w:rsidR="00572818" w:rsidRPr="00C20293" w:rsidRDefault="00C20293">
            <w:pPr>
              <w:jc w:val="center"/>
              <w:rPr>
                <w:b/>
                <w:bCs/>
              </w:rPr>
            </w:pPr>
            <w:r w:rsidRPr="00C20293">
              <w:rPr>
                <w:b/>
                <w:bCs/>
              </w:rPr>
              <w:t>Komisija za provedbu javnog natječaja</w:t>
            </w:r>
          </w:p>
        </w:tc>
      </w:tr>
    </w:tbl>
    <w:p w14:paraId="1AFE5CE6" w14:textId="77777777" w:rsidR="00572818" w:rsidRDefault="00572818"/>
    <w:p w14:paraId="2B3EA93E" w14:textId="77777777" w:rsidR="00572818" w:rsidRDefault="00572818"/>
    <w:p w14:paraId="1DEF7728" w14:textId="77777777" w:rsidR="00572818" w:rsidRDefault="00067093">
      <w:pPr>
        <w:tabs>
          <w:tab w:val="left" w:pos="1134"/>
        </w:tabs>
      </w:pPr>
      <w:r>
        <w:t>KLASA:</w:t>
      </w:r>
      <w:r>
        <w:tab/>
        <w:t>119-03/23-03/12</w:t>
      </w:r>
    </w:p>
    <w:p w14:paraId="06BB05E3" w14:textId="77777777" w:rsidR="00572818" w:rsidRDefault="00067093">
      <w:pPr>
        <w:tabs>
          <w:tab w:val="left" w:pos="1134"/>
        </w:tabs>
      </w:pPr>
      <w:r>
        <w:t>URBROJ:</w:t>
      </w:r>
      <w:r>
        <w:tab/>
        <w:t>514-08-03-01-02/01-23-04</w:t>
      </w:r>
    </w:p>
    <w:p w14:paraId="4FDD8C76" w14:textId="77777777" w:rsidR="00572818" w:rsidRDefault="00572818">
      <w:pPr>
        <w:tabs>
          <w:tab w:val="left" w:pos="1134"/>
        </w:tabs>
      </w:pPr>
    </w:p>
    <w:p w14:paraId="01627126" w14:textId="77777777" w:rsidR="00572818" w:rsidRDefault="00067093">
      <w:pPr>
        <w:tabs>
          <w:tab w:val="left" w:pos="1134"/>
        </w:tabs>
      </w:pPr>
      <w:r>
        <w:t xml:space="preserve">Zagreb, </w:t>
      </w:r>
      <w:r>
        <w:rPr>
          <w:spacing w:val="-3"/>
        </w:rPr>
        <w:t>4. rujna 2023.</w:t>
      </w:r>
    </w:p>
    <w:p w14:paraId="389B6FF5" w14:textId="77777777" w:rsidR="00572818" w:rsidRDefault="00572818">
      <w:pPr>
        <w:tabs>
          <w:tab w:val="left" w:pos="1134"/>
        </w:tabs>
      </w:pPr>
    </w:p>
    <w:p w14:paraId="06B7BEFC" w14:textId="77777777" w:rsidR="00C20293" w:rsidRDefault="00C20293" w:rsidP="00C20293">
      <w:pPr>
        <w:ind w:firstLine="708"/>
        <w:jc w:val="both"/>
      </w:pPr>
      <w:r>
        <w:t xml:space="preserve">Na temelju članka 51. stavka 2. Zakona o državnim službenicima (Narodne novine, broj 92/05, 107/07, 27/08, 34/11, 49/11, 150/11, 34/12, 49/12, 37/13, 38/13, 138/15 - Odluka USRH, 61/17, 70/19, 98/19 i 141/22) i članka 8. stavka 4. Uredbe o raspisivanju i provedbi javnog  natječaja i internog oglasa u državnoj službi („Narodne novine“ broj 78/17 i 89/19) </w:t>
      </w:r>
      <w:bookmarkStart w:id="1" w:name="_Hlk29977958"/>
      <w:r>
        <w:t>Komisija za provedbu javnog natječaja</w:t>
      </w:r>
      <w:bookmarkEnd w:id="1"/>
      <w:r>
        <w:t xml:space="preserve"> upućuje kandidate na testiranje i daje slijedeću obavijest:</w:t>
      </w:r>
    </w:p>
    <w:p w14:paraId="52267E72" w14:textId="77777777" w:rsidR="00C20293" w:rsidRDefault="00C20293" w:rsidP="00C20293">
      <w:pPr>
        <w:jc w:val="both"/>
      </w:pPr>
    </w:p>
    <w:p w14:paraId="29CDBE65" w14:textId="77777777" w:rsidR="00C20293" w:rsidRDefault="00C20293" w:rsidP="00C20293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550E0082" w14:textId="77777777" w:rsidR="00C20293" w:rsidRDefault="00C20293" w:rsidP="00C20293">
      <w:pPr>
        <w:jc w:val="center"/>
        <w:rPr>
          <w:b/>
        </w:rPr>
      </w:pPr>
      <w:r>
        <w:rPr>
          <w:b/>
        </w:rPr>
        <w:t>o provedbi postupka testiranja</w:t>
      </w:r>
    </w:p>
    <w:p w14:paraId="15365093" w14:textId="77777777" w:rsidR="00C20293" w:rsidRDefault="00C20293" w:rsidP="00C20293">
      <w:pPr>
        <w:jc w:val="both"/>
        <w:rPr>
          <w:b/>
        </w:rPr>
      </w:pPr>
    </w:p>
    <w:p w14:paraId="5FBDC69B" w14:textId="3235C09B" w:rsidR="00C20293" w:rsidRDefault="00C20293" w:rsidP="00C20293">
      <w:pPr>
        <w:jc w:val="both"/>
        <w:rPr>
          <w:bCs/>
          <w:color w:val="000000"/>
        </w:rPr>
      </w:pPr>
      <w:r>
        <w:t xml:space="preserve">Testiranje kandidata u postupku javnog natječaja KLASA: </w:t>
      </w:r>
      <w:r w:rsidRPr="00C20293">
        <w:t>119-03/23-03/12</w:t>
      </w:r>
      <w:r>
        <w:rPr>
          <w:sz w:val="23"/>
          <w:szCs w:val="23"/>
        </w:rPr>
        <w:t xml:space="preserve"> </w:t>
      </w:r>
      <w:r>
        <w:t xml:space="preserve">objavljenog u „Narodnim novinama“ broj 77/23 </w:t>
      </w:r>
      <w:r>
        <w:rPr>
          <w:bCs/>
          <w:color w:val="000000"/>
        </w:rPr>
        <w:t>za prijam u državnu službu u Ministarstvo pravosuđa i uprave, za radna mjesta:</w:t>
      </w:r>
    </w:p>
    <w:p w14:paraId="0E7912C9" w14:textId="77777777" w:rsidR="00C20293" w:rsidRDefault="00C20293" w:rsidP="00C20293">
      <w:pPr>
        <w:jc w:val="both"/>
        <w:rPr>
          <w:bCs/>
          <w:color w:val="000000"/>
        </w:rPr>
      </w:pPr>
    </w:p>
    <w:p w14:paraId="4ED4BAD9" w14:textId="77777777" w:rsidR="00C20293" w:rsidRPr="00966089" w:rsidRDefault="00C20293" w:rsidP="00C20293">
      <w:pPr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GLAVNO TAJNIŠTVO</w:t>
      </w:r>
    </w:p>
    <w:p w14:paraId="5210E92D" w14:textId="77777777" w:rsidR="00C20293" w:rsidRPr="00966089" w:rsidRDefault="00C20293" w:rsidP="00C20293">
      <w:pPr>
        <w:pStyle w:val="tekst"/>
        <w:tabs>
          <w:tab w:val="left" w:pos="3495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SEKTOR ZA RAČUNOVODSTVO I FINANCIJE</w:t>
      </w:r>
    </w:p>
    <w:p w14:paraId="56F8D336" w14:textId="77777777" w:rsidR="00C20293" w:rsidRPr="00966089" w:rsidRDefault="00C20293" w:rsidP="00C20293">
      <w:pPr>
        <w:widowControl w:val="0"/>
        <w:tabs>
          <w:tab w:val="center" w:pos="3634"/>
          <w:tab w:val="left" w:pos="8364"/>
        </w:tabs>
        <w:suppressAutoHyphens/>
        <w:rPr>
          <w:b/>
          <w:bCs/>
          <w:sz w:val="23"/>
          <w:szCs w:val="23"/>
        </w:rPr>
      </w:pPr>
      <w:r w:rsidRPr="00966089">
        <w:rPr>
          <w:b/>
          <w:bCs/>
          <w:sz w:val="23"/>
          <w:szCs w:val="23"/>
        </w:rPr>
        <w:t>SLUŽBA ZA FINANCIJSKE ANALIZE, OBRADU FINANCIJSKE DOKUMENTACIJE I IZVJEŠTAVANJE</w:t>
      </w:r>
    </w:p>
    <w:p w14:paraId="22CBA19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bCs/>
          <w:sz w:val="23"/>
          <w:szCs w:val="23"/>
        </w:rPr>
      </w:pPr>
      <w:proofErr w:type="spellStart"/>
      <w:r w:rsidRPr="00966089">
        <w:rPr>
          <w:rFonts w:eastAsia="Calibri"/>
          <w:b/>
          <w:bCs/>
          <w:sz w:val="23"/>
          <w:szCs w:val="23"/>
        </w:rPr>
        <w:t>Pododsjek</w:t>
      </w:r>
      <w:proofErr w:type="spellEnd"/>
      <w:r w:rsidRPr="00966089">
        <w:rPr>
          <w:rFonts w:eastAsia="Calibri"/>
          <w:b/>
          <w:bCs/>
          <w:sz w:val="23"/>
          <w:szCs w:val="23"/>
        </w:rPr>
        <w:t xml:space="preserve"> za obradu financijske dokumentacije i izvještavanje</w:t>
      </w:r>
    </w:p>
    <w:p w14:paraId="7903426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rPr>
          <w:sz w:val="23"/>
          <w:szCs w:val="23"/>
        </w:rPr>
      </w:pPr>
    </w:p>
    <w:p w14:paraId="0D17186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rPr>
          <w:color w:val="00B050"/>
          <w:sz w:val="23"/>
          <w:szCs w:val="23"/>
        </w:rPr>
      </w:pPr>
      <w:r w:rsidRPr="00966089">
        <w:rPr>
          <w:sz w:val="23"/>
          <w:szCs w:val="23"/>
        </w:rPr>
        <w:t xml:space="preserve">- </w:t>
      </w:r>
      <w:r>
        <w:rPr>
          <w:sz w:val="23"/>
          <w:szCs w:val="23"/>
        </w:rPr>
        <w:t>s</w:t>
      </w:r>
      <w:r w:rsidRPr="00966089">
        <w:rPr>
          <w:sz w:val="23"/>
          <w:szCs w:val="23"/>
        </w:rPr>
        <w:t>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37.)</w:t>
      </w:r>
    </w:p>
    <w:p w14:paraId="4A0FD6B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05DBF980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SEKTOR ZA PRAVNE, OPĆE I TEHNIČKE POSLOVE</w:t>
      </w:r>
    </w:p>
    <w:p w14:paraId="62FF61C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PRAVNE POSLOVE I UREDSKO POSLOVANJE</w:t>
      </w:r>
    </w:p>
    <w:p w14:paraId="7A5673D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Odjel za pravne poslove</w:t>
      </w:r>
    </w:p>
    <w:p w14:paraId="3A86472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4C6531B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stručni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43.)</w:t>
      </w:r>
    </w:p>
    <w:p w14:paraId="6131CF7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01B112FF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Odjel za pisarnicu</w:t>
      </w:r>
    </w:p>
    <w:p w14:paraId="0132631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0510CB9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stručni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47.)</w:t>
      </w:r>
    </w:p>
    <w:p w14:paraId="29CE6E0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6F60D00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stručni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48.)</w:t>
      </w:r>
    </w:p>
    <w:p w14:paraId="11FFF7D0" w14:textId="26C3CC78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23D2B49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SEKTOR ZA INFORMATIČKU INFRASTRUKTURU</w:t>
      </w:r>
    </w:p>
    <w:p w14:paraId="61FAE200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MREŽNU, RAČUNALNU I PROGRAMSKU INFRASTRUKTURU</w:t>
      </w:r>
    </w:p>
    <w:p w14:paraId="7C6695CC" w14:textId="77777777" w:rsidR="00C20293" w:rsidRPr="00966089" w:rsidRDefault="00C20293" w:rsidP="00C20293">
      <w:pPr>
        <w:tabs>
          <w:tab w:val="center" w:pos="3634"/>
          <w:tab w:val="left" w:pos="8364"/>
        </w:tabs>
        <w:suppressAutoHyphens/>
        <w:jc w:val="both"/>
        <w:rPr>
          <w:sz w:val="23"/>
          <w:szCs w:val="23"/>
        </w:rPr>
      </w:pPr>
    </w:p>
    <w:p w14:paraId="068DBC6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 xml:space="preserve">- viši informatički tehničar za pravosudni informacijski sustav 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79.)</w:t>
      </w:r>
    </w:p>
    <w:p w14:paraId="272CA74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771A084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informatički tehničar za pravosudni informacijski sustav </w:t>
      </w: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80.)</w:t>
      </w:r>
    </w:p>
    <w:p w14:paraId="5AF837CD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7F8199D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INFORMATIČKU POTPORU</w:t>
      </w:r>
    </w:p>
    <w:p w14:paraId="7186EC4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6023A66D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>- i</w:t>
      </w:r>
      <w:r w:rsidRPr="00966089">
        <w:rPr>
          <w:sz w:val="23"/>
          <w:szCs w:val="23"/>
        </w:rPr>
        <w:t>nformatički tehničar za pravosudni informacijski sustav</w:t>
      </w:r>
      <w:r w:rsidRPr="00966089">
        <w:rPr>
          <w:spacing w:val="-2"/>
          <w:sz w:val="23"/>
          <w:szCs w:val="23"/>
        </w:rPr>
        <w:t xml:space="preserve"> - </w:t>
      </w:r>
      <w:r w:rsidRPr="00966089">
        <w:rPr>
          <w:sz w:val="23"/>
          <w:szCs w:val="23"/>
        </w:rPr>
        <w:t>2 izvršitelja/</w:t>
      </w:r>
      <w:proofErr w:type="spellStart"/>
      <w:r w:rsidRPr="00966089">
        <w:rPr>
          <w:sz w:val="23"/>
          <w:szCs w:val="23"/>
        </w:rPr>
        <w:t>ice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83.)</w:t>
      </w:r>
    </w:p>
    <w:p w14:paraId="082D2C4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4533FC8F" w14:textId="77777777" w:rsidR="00C20293" w:rsidRPr="00966089" w:rsidRDefault="00C20293" w:rsidP="00C20293">
      <w:pPr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UPRAVA ZA EUROPSKE POSLOVE, MEĐUNARODNU I PRAVOSUDNU SURADNJU I SPRJEČAVANJE KORUPCIJE</w:t>
      </w:r>
    </w:p>
    <w:p w14:paraId="1156BFA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SEKTOR ZA MEĐUNARODNU PRAVNU POMOĆ I PRAVOSUDNU SURADNJU S DRŽAVAMA ČLANICAMA EUROPSKE UNIJE</w:t>
      </w:r>
    </w:p>
    <w:p w14:paraId="48041E5F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SLUŽBA ZA MEĐUNARODNU PRAVNU POMOĆ I PRAVOSUDNU SURADNJU U KAZNENIM STVARIMA</w:t>
      </w:r>
    </w:p>
    <w:p w14:paraId="610E0A2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Odjel za izručenja i međunarodnu pravnu pomoć u kaznenim stvarima</w:t>
      </w:r>
    </w:p>
    <w:p w14:paraId="72A7C29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</w:p>
    <w:p w14:paraId="28E03D6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stručni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354.)</w:t>
      </w:r>
    </w:p>
    <w:p w14:paraId="3DA11EB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550DFCF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b/>
          <w:sz w:val="23"/>
          <w:szCs w:val="23"/>
        </w:rPr>
        <w:t>UPRAVA ZA POLITIČKI SUSTAV I OPĆU UPRAVU</w:t>
      </w:r>
    </w:p>
    <w:p w14:paraId="5AA6B288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481BFD4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rFonts w:eastAsia="Calibri"/>
          <w:spacing w:val="-2"/>
          <w:sz w:val="23"/>
          <w:szCs w:val="23"/>
        </w:rPr>
        <w:t xml:space="preserve">- stručni referent </w:t>
      </w:r>
      <w:r w:rsidRPr="00966089">
        <w:rPr>
          <w:sz w:val="23"/>
          <w:szCs w:val="23"/>
        </w:rPr>
        <w:t>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383.)</w:t>
      </w:r>
    </w:p>
    <w:p w14:paraId="751AB07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BF03400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>UPRAVA ZA ZATVORSKI SUSTAV I PROBACIJU</w:t>
      </w:r>
    </w:p>
    <w:p w14:paraId="13A25B9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>PROBACIJSKI UREDI</w:t>
      </w:r>
    </w:p>
    <w:p w14:paraId="56A165F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  <w:proofErr w:type="spellStart"/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>Probacijski</w:t>
      </w:r>
      <w:proofErr w:type="spellEnd"/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 xml:space="preserve"> ured Zagreb I - za područje Grada Zagreba</w:t>
      </w:r>
    </w:p>
    <w:p w14:paraId="08D2471F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</w:p>
    <w:p w14:paraId="05FF2A2F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upravni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616.)</w:t>
      </w:r>
    </w:p>
    <w:p w14:paraId="2902103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FEC0CA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UPRAVA ZA PRAVOSUDNU I UPRAVNU INSPEKCIJU</w:t>
      </w:r>
    </w:p>
    <w:p w14:paraId="3DAEC49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PRAVOSUDNE INSPEKCIJE</w:t>
      </w:r>
    </w:p>
    <w:p w14:paraId="74B82E0A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NADZOR SUDSKE I DRŽAVNOODVJETNIČKE UPRAVE I PREDSTAVKE I PRITUŽBE</w:t>
      </w:r>
    </w:p>
    <w:p w14:paraId="58CB326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0658EA71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stručni referent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626.)</w:t>
      </w:r>
    </w:p>
    <w:p w14:paraId="1C26A8CD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2B6A00C7" w14:textId="587DB5AA" w:rsidR="00C20293" w:rsidRPr="004C51BE" w:rsidRDefault="00C20293" w:rsidP="00C20293">
      <w:pPr>
        <w:jc w:val="both"/>
        <w:rPr>
          <w:b/>
          <w:u w:val="single"/>
        </w:rPr>
      </w:pPr>
      <w:r w:rsidRPr="004C51BE">
        <w:rPr>
          <w:b/>
          <w:u w:val="single"/>
        </w:rPr>
        <w:t xml:space="preserve">ODRŽAT ĆE SE </w:t>
      </w:r>
      <w:bookmarkStart w:id="2" w:name="_Hlk522700715"/>
      <w:r w:rsidRPr="004C51BE">
        <w:rPr>
          <w:b/>
          <w:u w:val="single"/>
        </w:rPr>
        <w:t>DANA 1</w:t>
      </w:r>
      <w:r>
        <w:rPr>
          <w:b/>
          <w:u w:val="single"/>
        </w:rPr>
        <w:t>1</w:t>
      </w:r>
      <w:r w:rsidRPr="004C51BE">
        <w:rPr>
          <w:b/>
          <w:u w:val="single"/>
        </w:rPr>
        <w:t xml:space="preserve">. </w:t>
      </w:r>
      <w:r>
        <w:rPr>
          <w:b/>
          <w:u w:val="single"/>
        </w:rPr>
        <w:t>RUJNA</w:t>
      </w:r>
      <w:r w:rsidRPr="004C51BE">
        <w:rPr>
          <w:b/>
          <w:u w:val="single"/>
        </w:rPr>
        <w:t xml:space="preserve"> 2023. GODINE (</w:t>
      </w:r>
      <w:r>
        <w:rPr>
          <w:b/>
          <w:u w:val="single"/>
        </w:rPr>
        <w:t>PONEDJELJAK</w:t>
      </w:r>
      <w:r w:rsidRPr="004C51BE">
        <w:rPr>
          <w:b/>
          <w:u w:val="single"/>
        </w:rPr>
        <w:t xml:space="preserve">) U </w:t>
      </w:r>
      <w:bookmarkEnd w:id="2"/>
      <w:r w:rsidRPr="004C51BE">
        <w:rPr>
          <w:b/>
          <w:u w:val="single"/>
        </w:rPr>
        <w:t>MINISTARSTVU PRAVOSUĐA I UPRAVE U ZAGREBU,</w:t>
      </w:r>
      <w:r w:rsidRPr="004C51BE">
        <w:rPr>
          <w:u w:val="single"/>
        </w:rPr>
        <w:t xml:space="preserve"> </w:t>
      </w:r>
      <w:r w:rsidRPr="004C51BE">
        <w:rPr>
          <w:b/>
          <w:u w:val="single"/>
        </w:rPr>
        <w:t xml:space="preserve">ULICA GRADA VUKOVARA 49, S POČETKOM U 9,00 SATI U DVORANI 415/IV. </w:t>
      </w:r>
    </w:p>
    <w:p w14:paraId="1CAC9D73" w14:textId="77777777" w:rsidR="00C20293" w:rsidRDefault="00C20293" w:rsidP="00C20293">
      <w:pPr>
        <w:jc w:val="both"/>
      </w:pPr>
    </w:p>
    <w:p w14:paraId="2520FF60" w14:textId="77777777" w:rsidR="00C20293" w:rsidRPr="004C51BE" w:rsidRDefault="00C20293" w:rsidP="00C20293">
      <w:pPr>
        <w:jc w:val="both"/>
        <w:rPr>
          <w:color w:val="000000"/>
        </w:rPr>
      </w:pPr>
      <w:r w:rsidRPr="004C51BE">
        <w:t>dok će se testiranje kandidata</w:t>
      </w:r>
      <w:r w:rsidRPr="004C51BE">
        <w:rPr>
          <w:color w:val="000000"/>
        </w:rPr>
        <w:t xml:space="preserve"> za radna mjesta: </w:t>
      </w:r>
    </w:p>
    <w:p w14:paraId="7DF1BAFF" w14:textId="77777777" w:rsidR="00C20293" w:rsidRDefault="00C20293" w:rsidP="00C20293">
      <w:pPr>
        <w:jc w:val="both"/>
        <w:rPr>
          <w:bCs/>
          <w:color w:val="000000"/>
        </w:rPr>
      </w:pPr>
    </w:p>
    <w:p w14:paraId="69AF26E1" w14:textId="77777777" w:rsidR="00C20293" w:rsidRPr="00966089" w:rsidRDefault="00C20293" w:rsidP="00C20293">
      <w:pPr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GLAVNO TAJNIŠTVO</w:t>
      </w:r>
    </w:p>
    <w:p w14:paraId="00161D8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SEKTOR ZA PRAVNE, OPĆE I TEHNIČKE POSLOVE</w:t>
      </w:r>
    </w:p>
    <w:p w14:paraId="6B7747F0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PRAVNE POSLOVE I UREDSKO POSLOVANJE</w:t>
      </w:r>
    </w:p>
    <w:p w14:paraId="5A0FAD1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Odjel za pravne poslove</w:t>
      </w:r>
    </w:p>
    <w:p w14:paraId="2670FA7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574490C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upravni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42.)</w:t>
      </w:r>
    </w:p>
    <w:p w14:paraId="5FFD76C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9C2EE6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SEKTOR ZA INFORMATIČKU INFRASTRUKTURU</w:t>
      </w:r>
    </w:p>
    <w:p w14:paraId="27556E3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INFORMATIČKU POTPORU</w:t>
      </w:r>
    </w:p>
    <w:p w14:paraId="1371194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pacing w:val="-2"/>
          <w:sz w:val="23"/>
          <w:szCs w:val="23"/>
        </w:rPr>
      </w:pPr>
    </w:p>
    <w:p w14:paraId="74E2A91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 xml:space="preserve">- viši informatički savjetnik </w:t>
      </w:r>
      <w:r w:rsidRPr="00966089">
        <w:rPr>
          <w:sz w:val="23"/>
          <w:szCs w:val="23"/>
        </w:rPr>
        <w:t xml:space="preserve">za pravosudni informacijski sustav </w:t>
      </w: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82.)</w:t>
      </w:r>
    </w:p>
    <w:p w14:paraId="367D55A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61516320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lastRenderedPageBreak/>
        <w:t>UPRAVA ZA ORGANIZACIJU PRAVOSUĐA</w:t>
      </w:r>
    </w:p>
    <w:p w14:paraId="0A54BB7D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ZA PRAVOSUDNU UPRAVU</w:t>
      </w:r>
    </w:p>
    <w:p w14:paraId="6FA95D5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PRAVOSUDNU UPRAVU</w:t>
      </w:r>
    </w:p>
    <w:p w14:paraId="4F6F800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038FF5F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viši stručni savjetnik </w:t>
      </w: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106.)</w:t>
      </w:r>
    </w:p>
    <w:p w14:paraId="003BCFC3" w14:textId="79B71873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</w:p>
    <w:p w14:paraId="76F6BCB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b/>
          <w:bCs/>
          <w:sz w:val="23"/>
          <w:szCs w:val="23"/>
        </w:rPr>
        <w:t>SEKTOR ZA ORGANIZACIJSKE PROPISE, ODVJETNIŠTVO, JAVNO BILJEŽNIŠTVO I STRUČNE ISPITE</w:t>
      </w:r>
    </w:p>
    <w:p w14:paraId="72B1EFC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b/>
          <w:bCs/>
          <w:sz w:val="23"/>
          <w:szCs w:val="23"/>
        </w:rPr>
        <w:t>SLUŽBA ZA ORGANIZACIJSKE PROPISE, ODVJETNIŠTVO I STRUČNE ISPITE</w:t>
      </w:r>
    </w:p>
    <w:p w14:paraId="2F48A61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ODJEL ZA STRUČNE ISPITE</w:t>
      </w:r>
    </w:p>
    <w:p w14:paraId="1118C9DA" w14:textId="77777777" w:rsidR="00C20293" w:rsidRPr="00966089" w:rsidRDefault="00C20293" w:rsidP="00C20293">
      <w:pPr>
        <w:jc w:val="both"/>
        <w:rPr>
          <w:sz w:val="23"/>
          <w:szCs w:val="23"/>
        </w:rPr>
      </w:pPr>
    </w:p>
    <w:p w14:paraId="7F046F9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viši upravni savjetnik </w:t>
      </w: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120.)</w:t>
      </w:r>
    </w:p>
    <w:p w14:paraId="68399A9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59EB0A1D" w14:textId="77777777" w:rsidR="00C20293" w:rsidRPr="00966089" w:rsidRDefault="00C20293" w:rsidP="00C20293">
      <w:pPr>
        <w:jc w:val="both"/>
        <w:rPr>
          <w:b/>
          <w:bCs/>
          <w:sz w:val="23"/>
          <w:szCs w:val="23"/>
        </w:rPr>
      </w:pPr>
      <w:r w:rsidRPr="00966089">
        <w:rPr>
          <w:b/>
          <w:bCs/>
          <w:sz w:val="23"/>
          <w:szCs w:val="23"/>
        </w:rPr>
        <w:t>UPRAVA ZA GRAĐANSKO, TRGOVAČKO I UPRAVNO PRAVO</w:t>
      </w:r>
    </w:p>
    <w:p w14:paraId="28EFDA5F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SEKTOR ZA DRUGOSTUPANJSKE POSTUPKE I PROPISE UPRAVNOG PRAVA</w:t>
      </w:r>
    </w:p>
    <w:p w14:paraId="14992E34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DRUGOSTUPANJSKE POSTUPKE</w:t>
      </w:r>
    </w:p>
    <w:p w14:paraId="538E4380" w14:textId="77777777" w:rsidR="00C20293" w:rsidRPr="00966089" w:rsidRDefault="00C20293" w:rsidP="00C20293">
      <w:pPr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Odjel za drugostupanjske postupke</w:t>
      </w:r>
    </w:p>
    <w:p w14:paraId="13C071B3" w14:textId="77777777" w:rsidR="00C20293" w:rsidRPr="00966089" w:rsidRDefault="00C20293" w:rsidP="00C20293">
      <w:pPr>
        <w:jc w:val="both"/>
        <w:rPr>
          <w:sz w:val="23"/>
          <w:szCs w:val="23"/>
        </w:rPr>
      </w:pPr>
    </w:p>
    <w:p w14:paraId="58D69E9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viši upravni savjetnik </w:t>
      </w: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250.)</w:t>
      </w:r>
    </w:p>
    <w:p w14:paraId="3C8EFA6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61D62906" w14:textId="77777777" w:rsidR="00C20293" w:rsidRPr="00966089" w:rsidRDefault="00C20293" w:rsidP="00C20293">
      <w:pPr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UPRAVA ZA EUROPSKE POSLOVE, MEĐUNARODNU I PRAVOSUDNU SURADNJU I SPRJEČAVANJE KORUPCIJE</w:t>
      </w:r>
    </w:p>
    <w:p w14:paraId="6FF0B2A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 xml:space="preserve">SEKTOR ZA EUROPSKE POSLOVE I MEĐUNARODNU SURADNJU </w:t>
      </w:r>
    </w:p>
    <w:p w14:paraId="0002AAF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 xml:space="preserve">SLUŽBA ZA EUROPSKE POSLOVE </w:t>
      </w:r>
    </w:p>
    <w:p w14:paraId="016516E8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rFonts w:eastAsia="Calibri"/>
          <w:b/>
          <w:sz w:val="23"/>
          <w:szCs w:val="23"/>
        </w:rPr>
        <w:t>Odjel za koordinaciju europskih poslova</w:t>
      </w:r>
    </w:p>
    <w:p w14:paraId="1E2C619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27A935C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stručni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330.)</w:t>
      </w:r>
    </w:p>
    <w:p w14:paraId="2180B73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6BFEF93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b/>
          <w:sz w:val="23"/>
          <w:szCs w:val="23"/>
        </w:rPr>
        <w:t>UPRAVA ZA POLITIČKI SUSTAV I OPĆU UPRAVU</w:t>
      </w:r>
    </w:p>
    <w:p w14:paraId="14C1C80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ZA NEPROFITNE PRAVNE OSOBE</w:t>
      </w:r>
    </w:p>
    <w:p w14:paraId="692335E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POLITIČKE STRANKE I VJERSKE ZAJEDNICE</w:t>
      </w:r>
    </w:p>
    <w:p w14:paraId="06D7500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0D2530F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rFonts w:eastAsia="Calibri"/>
          <w:spacing w:val="-2"/>
          <w:sz w:val="23"/>
          <w:szCs w:val="23"/>
        </w:rPr>
        <w:t>- v</w:t>
      </w:r>
      <w:r w:rsidRPr="00966089">
        <w:rPr>
          <w:sz w:val="23"/>
          <w:szCs w:val="23"/>
        </w:rPr>
        <w:t>iši upravni savjetnik</w:t>
      </w:r>
      <w:r w:rsidRPr="00966089">
        <w:rPr>
          <w:rFonts w:eastAsia="Calibri"/>
          <w:spacing w:val="-2"/>
          <w:sz w:val="23"/>
          <w:szCs w:val="23"/>
        </w:rPr>
        <w:t xml:space="preserve"> </w:t>
      </w:r>
      <w:r w:rsidRPr="00966089">
        <w:rPr>
          <w:sz w:val="23"/>
          <w:szCs w:val="23"/>
        </w:rPr>
        <w:t>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430.)</w:t>
      </w:r>
    </w:p>
    <w:p w14:paraId="66D3940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3E4629D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UPRAVA ZA SLUŽBENIČKI SUSTAV</w:t>
      </w:r>
    </w:p>
    <w:p w14:paraId="24BF3BED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ZA SLUŽBENIČKE ODNOSE</w:t>
      </w:r>
    </w:p>
    <w:p w14:paraId="576AB66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SLUŽBENIČKO ZAKONODAVSTVO</w:t>
      </w:r>
    </w:p>
    <w:p w14:paraId="33E3ABCA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40422439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upravni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436.)</w:t>
      </w:r>
    </w:p>
    <w:p w14:paraId="44746F4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2D5FEC5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DRŽAVNI ISPIT</w:t>
      </w:r>
    </w:p>
    <w:p w14:paraId="53F9B5B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2DBE1D74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upravni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447.)</w:t>
      </w:r>
    </w:p>
    <w:p w14:paraId="3DF33C98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</w:p>
    <w:p w14:paraId="3768653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b/>
          <w:sz w:val="23"/>
          <w:szCs w:val="23"/>
        </w:rPr>
        <w:t>SEKTOR ZA SUSTAV CENTRALIZIRANOG OBRAČUNA PLAĆA</w:t>
      </w:r>
    </w:p>
    <w:p w14:paraId="3AFED7B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RAZVOJ NOVIH FUNKCIONALNOSTI U SUSTAVU CENTRALIZIRANOG OBRAČUNA PLAĆA</w:t>
      </w:r>
    </w:p>
    <w:p w14:paraId="5DA5D22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3D7B2F9A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</w:t>
      </w:r>
      <w:r w:rsidRPr="00966089">
        <w:rPr>
          <w:rFonts w:eastAsia="Calibri"/>
          <w:spacing w:val="-2"/>
          <w:sz w:val="23"/>
          <w:szCs w:val="23"/>
        </w:rPr>
        <w:t>voditelj službe</w:t>
      </w:r>
      <w:r w:rsidRPr="00966089">
        <w:rPr>
          <w:sz w:val="23"/>
          <w:szCs w:val="23"/>
        </w:rPr>
        <w:t xml:space="preserve">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451.)</w:t>
      </w:r>
    </w:p>
    <w:p w14:paraId="1BD5C15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</w:p>
    <w:p w14:paraId="7267293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SLUŽBA ZA NADZOR I KONTROLU NAD SUSTAVOM CENTRALIZIRANOG OBRAČUNA PLAĆA</w:t>
      </w:r>
    </w:p>
    <w:p w14:paraId="7AA4A0B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8B7150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z w:val="23"/>
          <w:szCs w:val="23"/>
        </w:rPr>
        <w:t xml:space="preserve">- </w:t>
      </w:r>
      <w:r w:rsidRPr="00966089">
        <w:rPr>
          <w:rFonts w:eastAsia="Calibri"/>
          <w:spacing w:val="-2"/>
          <w:sz w:val="23"/>
          <w:szCs w:val="23"/>
        </w:rPr>
        <w:t>voditelj službe</w:t>
      </w:r>
      <w:r w:rsidRPr="00966089">
        <w:rPr>
          <w:sz w:val="23"/>
          <w:szCs w:val="23"/>
        </w:rPr>
        <w:t xml:space="preserve">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453.)</w:t>
      </w:r>
    </w:p>
    <w:p w14:paraId="42AF7BF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8E54B7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bCs/>
          <w:sz w:val="23"/>
          <w:szCs w:val="23"/>
        </w:rPr>
      </w:pPr>
      <w:r w:rsidRPr="00966089">
        <w:rPr>
          <w:b/>
          <w:bCs/>
          <w:sz w:val="23"/>
          <w:szCs w:val="23"/>
        </w:rPr>
        <w:t>SEKTOR ZA LJUDSKE POTENCIJALE</w:t>
      </w:r>
    </w:p>
    <w:p w14:paraId="2F8C852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bCs/>
          <w:spacing w:val="-2"/>
          <w:sz w:val="23"/>
          <w:szCs w:val="23"/>
        </w:rPr>
      </w:pPr>
      <w:r w:rsidRPr="00966089">
        <w:rPr>
          <w:b/>
          <w:bCs/>
          <w:sz w:val="23"/>
          <w:szCs w:val="23"/>
        </w:rPr>
        <w:t>SLUŽBA ZA LJUDSKE POTENCIJALE U KAZNENIM TIJELIMA</w:t>
      </w:r>
    </w:p>
    <w:p w14:paraId="3CDDAF4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bCs/>
          <w:sz w:val="23"/>
          <w:szCs w:val="23"/>
        </w:rPr>
      </w:pPr>
      <w:r w:rsidRPr="00966089">
        <w:rPr>
          <w:b/>
          <w:bCs/>
          <w:sz w:val="23"/>
          <w:szCs w:val="23"/>
        </w:rPr>
        <w:t>Odjel za razvoj ljudskih potencijala u kaznenim tijelima</w:t>
      </w:r>
    </w:p>
    <w:p w14:paraId="1F99AC1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bCs/>
          <w:sz w:val="23"/>
          <w:szCs w:val="23"/>
        </w:rPr>
      </w:pPr>
    </w:p>
    <w:p w14:paraId="656B561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>- stručni suradnik – 1 izvršitelj/</w:t>
      </w:r>
      <w:proofErr w:type="spellStart"/>
      <w:r w:rsidRPr="00966089">
        <w:rPr>
          <w:spacing w:val="-2"/>
          <w:sz w:val="23"/>
          <w:szCs w:val="23"/>
        </w:rPr>
        <w:t>ica</w:t>
      </w:r>
      <w:proofErr w:type="spellEnd"/>
      <w:r w:rsidRPr="00966089">
        <w:rPr>
          <w:spacing w:val="-2"/>
          <w:sz w:val="23"/>
          <w:szCs w:val="23"/>
        </w:rPr>
        <w:t xml:space="preserve"> </w:t>
      </w:r>
      <w:r w:rsidRPr="00966089">
        <w:rPr>
          <w:sz w:val="23"/>
          <w:szCs w:val="23"/>
        </w:rPr>
        <w:t>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472.)</w:t>
      </w:r>
    </w:p>
    <w:p w14:paraId="61D21CC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5E7A7D84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UPRAVA ZA LJUDSKA PRAVA, NACIONALNE MANJINE I ETIKU</w:t>
      </w:r>
    </w:p>
    <w:p w14:paraId="1C2E20F9" w14:textId="77777777" w:rsidR="00C20293" w:rsidRPr="00966089" w:rsidRDefault="00C20293" w:rsidP="00C20293">
      <w:pPr>
        <w:pStyle w:val="Tekstfusnote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/>
          <w:b/>
          <w:sz w:val="23"/>
          <w:szCs w:val="23"/>
        </w:rPr>
      </w:pPr>
      <w:r w:rsidRPr="00966089">
        <w:rPr>
          <w:rFonts w:ascii="Times New Roman" w:hAnsi="Times New Roman"/>
          <w:b/>
          <w:sz w:val="23"/>
          <w:szCs w:val="23"/>
        </w:rPr>
        <w:t xml:space="preserve">SEKTOR ZA LJUDSKA PRAVA I ETIKU </w:t>
      </w:r>
    </w:p>
    <w:p w14:paraId="30B3B924" w14:textId="77777777" w:rsidR="00C20293" w:rsidRPr="00966089" w:rsidRDefault="00C20293" w:rsidP="00C20293">
      <w:pPr>
        <w:pStyle w:val="Tekstfusnote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/>
          <w:b/>
          <w:sz w:val="23"/>
          <w:szCs w:val="23"/>
        </w:rPr>
      </w:pPr>
      <w:r w:rsidRPr="00966089">
        <w:rPr>
          <w:rFonts w:ascii="Times New Roman" w:hAnsi="Times New Roman"/>
          <w:b/>
          <w:sz w:val="23"/>
          <w:szCs w:val="23"/>
        </w:rPr>
        <w:t>SLUŽBA ZA LJUDSKA PRAVA I TEMELJNE SLOBODE</w:t>
      </w:r>
    </w:p>
    <w:p w14:paraId="79D254E5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pacing w:val="-2"/>
          <w:sz w:val="23"/>
          <w:szCs w:val="23"/>
        </w:rPr>
      </w:pPr>
    </w:p>
    <w:p w14:paraId="150FC596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stručni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484.)</w:t>
      </w:r>
    </w:p>
    <w:p w14:paraId="191BD0A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3B5B0D5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ZA NACIONALNE MANJINE</w:t>
      </w:r>
    </w:p>
    <w:p w14:paraId="2F1B0278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pacing w:val="-2"/>
          <w:sz w:val="23"/>
          <w:szCs w:val="23"/>
        </w:rPr>
      </w:pPr>
      <w:r w:rsidRPr="00966089">
        <w:rPr>
          <w:b/>
          <w:spacing w:val="-2"/>
          <w:sz w:val="23"/>
          <w:szCs w:val="23"/>
        </w:rPr>
        <w:t>SLUŽBA ZA REGISTAR VIJEĆA, KOORDINACIJA VIJEĆA I PREDSTAVNIKA NACIONALNIH MANJINA</w:t>
      </w:r>
    </w:p>
    <w:p w14:paraId="3A3A7CDA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pacing w:val="-2"/>
          <w:sz w:val="23"/>
          <w:szCs w:val="23"/>
        </w:rPr>
      </w:pPr>
    </w:p>
    <w:p w14:paraId="70D48711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upravni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496.)</w:t>
      </w:r>
    </w:p>
    <w:p w14:paraId="72E3464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140BF02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>UPRAVA ZA ZATVORSKI SUSTAV I PROBACIJU</w:t>
      </w:r>
    </w:p>
    <w:p w14:paraId="2907FB61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  <w:r w:rsidRPr="00966089">
        <w:rPr>
          <w:b/>
          <w:sz w:val="23"/>
          <w:szCs w:val="23"/>
        </w:rPr>
        <w:t>SREDIŠNJI URED ZA ZATVORSKI SUSTAV</w:t>
      </w:r>
    </w:p>
    <w:p w14:paraId="3243867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r w:rsidRPr="00966089">
        <w:rPr>
          <w:b/>
          <w:sz w:val="23"/>
          <w:szCs w:val="23"/>
        </w:rPr>
        <w:t>SEKTOR ZA UPRAVNE POSLOVE ZATVORSKOG SUSTAVA</w:t>
      </w:r>
    </w:p>
    <w:p w14:paraId="638A4EF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  <w:r w:rsidRPr="00966089">
        <w:rPr>
          <w:b/>
          <w:sz w:val="23"/>
          <w:szCs w:val="23"/>
        </w:rPr>
        <w:t>SLUŽBA ZA ANALITIKU, STATISTIKU, PLANIRANJE, RAZVOJ I INFORMATIZACIJU POSLOVNIH PROCESA</w:t>
      </w:r>
    </w:p>
    <w:p w14:paraId="4C04E58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sz w:val="23"/>
          <w:szCs w:val="23"/>
          <w:bdr w:val="none" w:sz="0" w:space="0" w:color="auto" w:frame="1"/>
        </w:rPr>
      </w:pPr>
    </w:p>
    <w:p w14:paraId="72E6268F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pacing w:val="-2"/>
          <w:sz w:val="23"/>
          <w:szCs w:val="23"/>
        </w:rPr>
      </w:pPr>
      <w:r w:rsidRPr="00966089">
        <w:rPr>
          <w:spacing w:val="-2"/>
          <w:sz w:val="23"/>
          <w:szCs w:val="23"/>
        </w:rPr>
        <w:t xml:space="preserve">- viši stručni savjetnik za pravosudni informacijski sustav </w:t>
      </w:r>
      <w:r w:rsidRPr="00966089">
        <w:rPr>
          <w:sz w:val="23"/>
          <w:szCs w:val="23"/>
        </w:rPr>
        <w:t>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523.)</w:t>
      </w:r>
    </w:p>
    <w:p w14:paraId="026236D6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pacing w:val="-2"/>
          <w:sz w:val="23"/>
          <w:szCs w:val="23"/>
        </w:rPr>
      </w:pPr>
    </w:p>
    <w:p w14:paraId="7E87BD59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sz w:val="23"/>
          <w:szCs w:val="23"/>
        </w:rPr>
      </w:pPr>
      <w:r w:rsidRPr="00966089">
        <w:rPr>
          <w:rStyle w:val="contentpasted0"/>
          <w:b/>
          <w:sz w:val="23"/>
          <w:szCs w:val="23"/>
          <w:bdr w:val="none" w:sz="0" w:space="0" w:color="auto" w:frame="1"/>
        </w:rPr>
        <w:t>PROBACIJSKI UREDI</w:t>
      </w:r>
    </w:p>
    <w:p w14:paraId="210DD57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  <w:proofErr w:type="spellStart"/>
      <w:r w:rsidRPr="00966089">
        <w:rPr>
          <w:b/>
          <w:sz w:val="23"/>
          <w:szCs w:val="23"/>
        </w:rPr>
        <w:t>Probacijski</w:t>
      </w:r>
      <w:proofErr w:type="spellEnd"/>
      <w:r w:rsidRPr="00966089">
        <w:rPr>
          <w:b/>
          <w:sz w:val="23"/>
          <w:szCs w:val="23"/>
        </w:rPr>
        <w:t xml:space="preserve"> ured Zagreb II– za područje Zagrebačke županije i Krapinsko-zagorske županije</w:t>
      </w:r>
    </w:p>
    <w:p w14:paraId="2AC3C2DA" w14:textId="77777777" w:rsidR="00C20293" w:rsidRPr="00966089" w:rsidRDefault="00C20293" w:rsidP="00C20293">
      <w:pPr>
        <w:jc w:val="both"/>
        <w:rPr>
          <w:sz w:val="23"/>
          <w:szCs w:val="23"/>
        </w:rPr>
      </w:pPr>
    </w:p>
    <w:p w14:paraId="3316DFA4" w14:textId="77777777" w:rsidR="00C20293" w:rsidRPr="00966089" w:rsidRDefault="00C20293" w:rsidP="00C20293">
      <w:pPr>
        <w:jc w:val="both"/>
        <w:rPr>
          <w:sz w:val="23"/>
          <w:szCs w:val="23"/>
        </w:rPr>
      </w:pPr>
      <w:r w:rsidRPr="00966089">
        <w:rPr>
          <w:sz w:val="23"/>
          <w:szCs w:val="23"/>
        </w:rPr>
        <w:t>- viši stručni savjetnik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618.)</w:t>
      </w:r>
    </w:p>
    <w:p w14:paraId="0F8E6422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4E6A758E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rFonts w:eastAsia="Calibri"/>
          <w:sz w:val="23"/>
          <w:szCs w:val="23"/>
        </w:rPr>
      </w:pPr>
      <w:r w:rsidRPr="00966089">
        <w:rPr>
          <w:b/>
          <w:spacing w:val="-2"/>
          <w:sz w:val="23"/>
          <w:szCs w:val="23"/>
        </w:rPr>
        <w:t>SAMOSTALNI SEKTOR ZA DIGITALIZACIJU PRAVOSUĐA I JAVNE UPRAVE</w:t>
      </w:r>
    </w:p>
    <w:p w14:paraId="2B22F499" w14:textId="77777777" w:rsidR="00C20293" w:rsidRPr="00966089" w:rsidRDefault="00C20293" w:rsidP="00C20293">
      <w:pPr>
        <w:tabs>
          <w:tab w:val="center" w:pos="3634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RAZVOJ ELEKTRONIČKIH USLUGA</w:t>
      </w:r>
    </w:p>
    <w:p w14:paraId="770E50AB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pacing w:val="-2"/>
          <w:sz w:val="23"/>
          <w:szCs w:val="23"/>
        </w:rPr>
      </w:pPr>
    </w:p>
    <w:p w14:paraId="7B39AE13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viši informatički savjetnik za pravosudni informacijski sustav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698.)</w:t>
      </w:r>
    </w:p>
    <w:p w14:paraId="6ED7F5C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</w:p>
    <w:p w14:paraId="59F154B9" w14:textId="77777777" w:rsidR="00C20293" w:rsidRPr="00966089" w:rsidRDefault="00C20293" w:rsidP="00C20293">
      <w:pPr>
        <w:tabs>
          <w:tab w:val="center" w:pos="3634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b/>
          <w:sz w:val="23"/>
          <w:szCs w:val="23"/>
        </w:rPr>
        <w:t>SLUŽBA ZA UPRAVLJANJE ELEKTRONIČKIM USLUGAMA</w:t>
      </w:r>
    </w:p>
    <w:p w14:paraId="1A4C170C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b/>
          <w:sz w:val="23"/>
          <w:szCs w:val="23"/>
        </w:rPr>
      </w:pPr>
    </w:p>
    <w:p w14:paraId="741CF907" w14:textId="77777777" w:rsidR="00C20293" w:rsidRPr="00966089" w:rsidRDefault="00C20293" w:rsidP="00C20293">
      <w:pPr>
        <w:tabs>
          <w:tab w:val="left" w:pos="0"/>
          <w:tab w:val="left" w:pos="8364"/>
        </w:tabs>
        <w:suppressAutoHyphens/>
        <w:jc w:val="both"/>
        <w:rPr>
          <w:sz w:val="23"/>
          <w:szCs w:val="23"/>
        </w:rPr>
      </w:pPr>
      <w:r w:rsidRPr="00966089">
        <w:rPr>
          <w:spacing w:val="-2"/>
          <w:sz w:val="23"/>
          <w:szCs w:val="23"/>
        </w:rPr>
        <w:t xml:space="preserve">- </w:t>
      </w:r>
      <w:r w:rsidRPr="00966089">
        <w:rPr>
          <w:sz w:val="23"/>
          <w:szCs w:val="23"/>
        </w:rPr>
        <w:t>viši informatički savjetnik za pravosudni informacijski sustav - 1 izvršitelj/</w:t>
      </w:r>
      <w:proofErr w:type="spellStart"/>
      <w:r w:rsidRPr="00966089">
        <w:rPr>
          <w:sz w:val="23"/>
          <w:szCs w:val="23"/>
        </w:rPr>
        <w:t>ica</w:t>
      </w:r>
      <w:proofErr w:type="spellEnd"/>
      <w:r w:rsidRPr="00966089">
        <w:rPr>
          <w:sz w:val="23"/>
          <w:szCs w:val="23"/>
        </w:rPr>
        <w:t xml:space="preserve"> (</w:t>
      </w:r>
      <w:proofErr w:type="spellStart"/>
      <w:r w:rsidRPr="00966089">
        <w:rPr>
          <w:sz w:val="23"/>
          <w:szCs w:val="23"/>
        </w:rPr>
        <w:t>rbr</w:t>
      </w:r>
      <w:proofErr w:type="spellEnd"/>
      <w:r w:rsidRPr="00966089">
        <w:rPr>
          <w:sz w:val="23"/>
          <w:szCs w:val="23"/>
        </w:rPr>
        <w:t>. 704.)</w:t>
      </w:r>
    </w:p>
    <w:p w14:paraId="245309AF" w14:textId="77777777" w:rsidR="00C20293" w:rsidRPr="004C51BE" w:rsidRDefault="00C20293" w:rsidP="00C20293">
      <w:pPr>
        <w:jc w:val="both"/>
        <w:rPr>
          <w:bCs/>
          <w:color w:val="000000"/>
          <w:u w:val="single"/>
        </w:rPr>
      </w:pPr>
    </w:p>
    <w:p w14:paraId="20A751E6" w14:textId="48022963" w:rsidR="00C20293" w:rsidRPr="004C51BE" w:rsidRDefault="00C20293" w:rsidP="00C20293">
      <w:pPr>
        <w:jc w:val="both"/>
        <w:rPr>
          <w:b/>
          <w:u w:val="single"/>
        </w:rPr>
      </w:pPr>
      <w:r w:rsidRPr="004C51BE">
        <w:rPr>
          <w:b/>
          <w:u w:val="single"/>
        </w:rPr>
        <w:t>ODRŽATI ISTOGA DANA, 1</w:t>
      </w:r>
      <w:r w:rsidR="009F0F00">
        <w:rPr>
          <w:b/>
          <w:u w:val="single"/>
        </w:rPr>
        <w:t>1</w:t>
      </w:r>
      <w:r w:rsidRPr="004C51BE">
        <w:rPr>
          <w:b/>
          <w:u w:val="single"/>
        </w:rPr>
        <w:t xml:space="preserve">. </w:t>
      </w:r>
      <w:r w:rsidR="009F0F00">
        <w:rPr>
          <w:b/>
          <w:u w:val="single"/>
        </w:rPr>
        <w:t>RUJNA</w:t>
      </w:r>
      <w:r w:rsidRPr="004C51BE">
        <w:rPr>
          <w:b/>
          <w:u w:val="single"/>
        </w:rPr>
        <w:t xml:space="preserve"> 2023. GODINE (</w:t>
      </w:r>
      <w:r w:rsidR="009F0F00">
        <w:rPr>
          <w:b/>
          <w:u w:val="single"/>
        </w:rPr>
        <w:t>PONEDJELJAK</w:t>
      </w:r>
      <w:r w:rsidRPr="004C51BE">
        <w:rPr>
          <w:b/>
          <w:u w:val="single"/>
        </w:rPr>
        <w:t>), U MINISTARSTVU PRAVOSUĐA I UPRAVE U ZAGREBU,</w:t>
      </w:r>
      <w:r w:rsidRPr="004C51BE">
        <w:rPr>
          <w:u w:val="single"/>
        </w:rPr>
        <w:t xml:space="preserve"> </w:t>
      </w:r>
      <w:r w:rsidRPr="004C51BE">
        <w:rPr>
          <w:b/>
          <w:u w:val="single"/>
        </w:rPr>
        <w:t xml:space="preserve">ULICA GRADA VUKOVARA 49, S POČETKOM U 10,00 SATI U DVORANI 415/IV. </w:t>
      </w:r>
    </w:p>
    <w:p w14:paraId="4DFD976E" w14:textId="77777777" w:rsidR="00C20293" w:rsidRDefault="00C20293" w:rsidP="00C20293">
      <w:pPr>
        <w:jc w:val="both"/>
        <w:rPr>
          <w:bCs/>
          <w:color w:val="000000"/>
        </w:rPr>
      </w:pPr>
    </w:p>
    <w:p w14:paraId="14A73D9E" w14:textId="77777777" w:rsidR="00C20293" w:rsidRDefault="00C20293" w:rsidP="00C20293">
      <w:pPr>
        <w:jc w:val="both"/>
      </w:pPr>
      <w:r>
        <w:t>Temeljem članka 10. Uredbe o raspisivanju i provedbi javnog natječaja i internog oglasa u državnoj službi  kandidat koji ne pristupi testiranju u zakazanom terminu više se ne smatra kandidatom u postupku.</w:t>
      </w:r>
    </w:p>
    <w:p w14:paraId="6EF38407" w14:textId="77777777" w:rsidR="00C20293" w:rsidRDefault="00C20293" w:rsidP="00C20293">
      <w:pPr>
        <w:jc w:val="both"/>
      </w:pPr>
      <w:r>
        <w:t>Kandidati su dužni pristupiti testiranju 15 minuta prije početka testiranja radi pravovremene registracije.</w:t>
      </w:r>
    </w:p>
    <w:p w14:paraId="0F1CF223" w14:textId="77777777" w:rsidR="00C20293" w:rsidRDefault="00C20293" w:rsidP="00C20293">
      <w:pPr>
        <w:jc w:val="both"/>
        <w:rPr>
          <w:color w:val="231F20"/>
          <w:shd w:val="clear" w:color="auto" w:fill="FFFFFF"/>
        </w:rPr>
      </w:pPr>
    </w:p>
    <w:p w14:paraId="67057D28" w14:textId="77777777" w:rsidR="00C20293" w:rsidRDefault="00C20293" w:rsidP="00C20293">
      <w:pPr>
        <w:pStyle w:val="box468870"/>
        <w:shd w:val="clear" w:color="auto" w:fill="FFFFFF"/>
        <w:spacing w:before="153" w:beforeAutospacing="0" w:after="0" w:afterAutospacing="0"/>
        <w:textAlignment w:val="baseline"/>
        <w:rPr>
          <w:color w:val="231F20"/>
          <w:shd w:val="clear" w:color="auto" w:fill="FFFFFF"/>
        </w:rPr>
      </w:pPr>
      <w:r>
        <w:rPr>
          <w:b/>
        </w:rPr>
        <w:t>Pravila testiranja:</w:t>
      </w:r>
    </w:p>
    <w:p w14:paraId="589F5FCA" w14:textId="77777777" w:rsidR="00C20293" w:rsidRDefault="00C20293" w:rsidP="00C20293">
      <w:pPr>
        <w:jc w:val="both"/>
        <w:rPr>
          <w:b/>
        </w:rPr>
      </w:pPr>
    </w:p>
    <w:p w14:paraId="752AB6AD" w14:textId="77777777" w:rsidR="00C20293" w:rsidRDefault="00C20293" w:rsidP="00C20293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02AEF314" w14:textId="77777777" w:rsidR="00C20293" w:rsidRDefault="00C20293" w:rsidP="00C20293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0CAFECDB" w14:textId="77777777" w:rsidR="00C20293" w:rsidRDefault="00C20293" w:rsidP="00C20293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541E55F1" w14:textId="77777777" w:rsidR="00C20293" w:rsidRDefault="00C20293" w:rsidP="00C20293">
      <w:pPr>
        <w:jc w:val="both"/>
      </w:pPr>
      <w:r>
        <w:t>Nakon utvrđivanja identiteta kandidatima će biti podijeljeni testovi provjere znanja osnova upravnog područja za koje je raspisan javni natječaj.</w:t>
      </w:r>
    </w:p>
    <w:p w14:paraId="2AD3DADB" w14:textId="77777777" w:rsidR="00C20293" w:rsidRDefault="00C20293" w:rsidP="00C20293">
      <w:pPr>
        <w:jc w:val="both"/>
      </w:pPr>
    </w:p>
    <w:p w14:paraId="1C7FC5B9" w14:textId="77777777" w:rsidR="00C20293" w:rsidRDefault="00C20293" w:rsidP="00C20293">
      <w:pPr>
        <w:jc w:val="both"/>
      </w:pPr>
      <w:r>
        <w:t>Za vrijeme provjere znanja nije dopušteno:</w:t>
      </w:r>
    </w:p>
    <w:p w14:paraId="6CD10C97" w14:textId="77777777" w:rsidR="00C20293" w:rsidRDefault="00C20293" w:rsidP="00C20293">
      <w:pPr>
        <w:numPr>
          <w:ilvl w:val="2"/>
          <w:numId w:val="6"/>
        </w:numPr>
        <w:jc w:val="both"/>
      </w:pPr>
      <w:r>
        <w:t>koristiti se bilo kakvom literaturom odnosno bilješkama,</w:t>
      </w:r>
    </w:p>
    <w:p w14:paraId="2ADCFA83" w14:textId="77777777" w:rsidR="00C20293" w:rsidRDefault="00C20293" w:rsidP="00C20293">
      <w:pPr>
        <w:numPr>
          <w:ilvl w:val="2"/>
          <w:numId w:val="6"/>
        </w:numPr>
        <w:jc w:val="both"/>
      </w:pPr>
      <w:r>
        <w:t>koristiti mobitel ili druga komunikacijska sredstva,</w:t>
      </w:r>
    </w:p>
    <w:p w14:paraId="7A833E97" w14:textId="77777777" w:rsidR="00C20293" w:rsidRDefault="00C20293" w:rsidP="00C20293">
      <w:pPr>
        <w:numPr>
          <w:ilvl w:val="2"/>
          <w:numId w:val="6"/>
        </w:numPr>
        <w:jc w:val="both"/>
      </w:pPr>
      <w:r>
        <w:t>napuštati prostoriju u kojoj se provjera obavlja,</w:t>
      </w:r>
    </w:p>
    <w:p w14:paraId="1805203E" w14:textId="77777777" w:rsidR="00C20293" w:rsidRDefault="00C20293" w:rsidP="00C20293">
      <w:pPr>
        <w:numPr>
          <w:ilvl w:val="2"/>
          <w:numId w:val="6"/>
        </w:numPr>
        <w:jc w:val="both"/>
      </w:pPr>
      <w:r>
        <w:t>razgovarati s ostalim kandidatima niti na drugi način remetiti koncentraciju kandidata.</w:t>
      </w:r>
    </w:p>
    <w:p w14:paraId="17B2A7E4" w14:textId="77777777" w:rsidR="00C20293" w:rsidRDefault="00C20293" w:rsidP="00C20293">
      <w:pPr>
        <w:jc w:val="both"/>
      </w:pPr>
    </w:p>
    <w:p w14:paraId="3BDFA69A" w14:textId="77777777" w:rsidR="00C20293" w:rsidRDefault="00C20293" w:rsidP="00C20293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0E073472" w14:textId="77777777" w:rsidR="00C20293" w:rsidRDefault="00C20293" w:rsidP="00C20293">
      <w:pPr>
        <w:jc w:val="both"/>
      </w:pPr>
    </w:p>
    <w:p w14:paraId="4573AC5E" w14:textId="28819B80" w:rsidR="00C20293" w:rsidRDefault="00C20293" w:rsidP="00C20293">
      <w:pPr>
        <w:jc w:val="both"/>
      </w:pPr>
      <w:bookmarkStart w:id="3" w:name="_Hlk522700482"/>
      <w:bookmarkStart w:id="4" w:name="_Hlk524598811"/>
      <w:r>
        <w:t xml:space="preserve">Isti dan nakon prve faze testiranja </w:t>
      </w:r>
      <w:bookmarkStart w:id="5" w:name="_Hlk31712595"/>
      <w:r>
        <w:t xml:space="preserve">na web stranici Ministarstva pravosuđa i uprave </w:t>
      </w:r>
      <w:hyperlink r:id="rId9" w:history="1">
        <w:r>
          <w:rPr>
            <w:rStyle w:val="Hiperveza"/>
          </w:rPr>
          <w:t>https://mpu.gov.hr/</w:t>
        </w:r>
      </w:hyperlink>
      <w:r>
        <w:t xml:space="preserve">  </w:t>
      </w:r>
      <w:bookmarkEnd w:id="5"/>
      <w:r>
        <w:t>bit će objavljeni rezultati pod šiframa koje će kandidati zaprimiti u prvoj fazi testiranja te poziv u drugu fazu testiranja koja će se održati 1</w:t>
      </w:r>
      <w:r w:rsidR="009F0F00">
        <w:t>2</w:t>
      </w:r>
      <w:r>
        <w:t xml:space="preserve">. </w:t>
      </w:r>
      <w:r w:rsidR="009F0F00">
        <w:t>rujna</w:t>
      </w:r>
      <w:r>
        <w:t xml:space="preserve"> 2023. godine.</w:t>
      </w:r>
    </w:p>
    <w:p w14:paraId="01A85969" w14:textId="77777777" w:rsidR="00C20293" w:rsidRDefault="00C20293" w:rsidP="00C20293">
      <w:pPr>
        <w:jc w:val="both"/>
      </w:pPr>
    </w:p>
    <w:bookmarkEnd w:id="3"/>
    <w:p w14:paraId="327ABAA8" w14:textId="38C7D1A9" w:rsidR="00C20293" w:rsidRDefault="00C20293" w:rsidP="00C20293">
      <w:pPr>
        <w:jc w:val="both"/>
      </w:pPr>
      <w:r>
        <w:t xml:space="preserve">Druga faza testiranja sastoji se od </w:t>
      </w:r>
      <w:r w:rsidR="00E64532">
        <w:t>naprednog poznavanja</w:t>
      </w:r>
      <w:r w:rsidR="00067093">
        <w:t xml:space="preserve"> rada na računalu</w:t>
      </w:r>
      <w:r w:rsidR="00E64532">
        <w:t xml:space="preserve"> (za radna mjesta br. 79., 80., 82., 83., 698. i 704.), dobrog znanja</w:t>
      </w:r>
      <w:r w:rsidR="00067093">
        <w:t xml:space="preserve"> rada na računalu</w:t>
      </w:r>
      <w:r w:rsidR="00E64532">
        <w:t xml:space="preserve"> (za radno mjesto br. 447.) i </w:t>
      </w:r>
      <w:r>
        <w:t>poznavanja rada na računalu</w:t>
      </w:r>
      <w:r w:rsidR="00E64532">
        <w:t xml:space="preserve"> (za sva ostala radna mjesta)</w:t>
      </w:r>
      <w:r>
        <w:t xml:space="preserve"> i provjere</w:t>
      </w:r>
      <w:r w:rsidR="00E64532">
        <w:t xml:space="preserve"> aktivnog</w:t>
      </w:r>
      <w:r>
        <w:t xml:space="preserve"> znanja engleskog jezika</w:t>
      </w:r>
      <w:r w:rsidR="00067093">
        <w:t xml:space="preserve"> (za radno mjesto br. 484.)</w:t>
      </w:r>
      <w:r>
        <w:t>, poznavanja engleskog jezika</w:t>
      </w:r>
      <w:r w:rsidR="00067093">
        <w:t xml:space="preserve"> (za radno mjesto br. 42.) te znanja engleskog jezika (za radna mjesta br. 79., 82., 330., 447., 698. i 704.).</w:t>
      </w:r>
    </w:p>
    <w:p w14:paraId="29578AA3" w14:textId="77777777" w:rsidR="00C20293" w:rsidRDefault="00C20293" w:rsidP="00C20293">
      <w:pPr>
        <w:jc w:val="both"/>
      </w:pPr>
    </w:p>
    <w:p w14:paraId="1E6E58C2" w14:textId="77777777" w:rsidR="00C20293" w:rsidRDefault="00C20293" w:rsidP="00C20293">
      <w:pPr>
        <w:jc w:val="both"/>
      </w:pPr>
      <w:r>
        <w:t xml:space="preserve">Nakon druge faze testiranja na web stranici ( </w:t>
      </w:r>
      <w:hyperlink r:id="rId10" w:history="1">
        <w:r>
          <w:rPr>
            <w:rStyle w:val="Hiperveza"/>
          </w:rPr>
          <w:t>https://mpu.gov.hr/</w:t>
        </w:r>
      </w:hyperlink>
      <w:r>
        <w:t xml:space="preserve"> ) Ministarstva pravosuđa i uprave bit će objavljeni rezultati testiranja i poziv na intervju (razgovor) s Komisijom. </w:t>
      </w:r>
    </w:p>
    <w:p w14:paraId="0A4FDBE4" w14:textId="77777777" w:rsidR="00C20293" w:rsidRDefault="00C20293" w:rsidP="00C20293">
      <w:pPr>
        <w:jc w:val="both"/>
      </w:pPr>
      <w:r>
        <w:t xml:space="preserve">Prije intervjua kandidati će imati mogućnost uvida u testove I </w:t>
      </w:r>
      <w:proofErr w:type="spellStart"/>
      <w:r>
        <w:t>i</w:t>
      </w:r>
      <w:proofErr w:type="spellEnd"/>
      <w:r>
        <w:t xml:space="preserve"> II faze testiranja uz prethodnu najavu komisiji.</w:t>
      </w:r>
    </w:p>
    <w:p w14:paraId="34B367A6" w14:textId="77777777" w:rsidR="00C20293" w:rsidRDefault="00C20293" w:rsidP="00C20293">
      <w:pPr>
        <w:jc w:val="both"/>
      </w:pPr>
    </w:p>
    <w:p w14:paraId="619C14C5" w14:textId="77777777" w:rsidR="00C20293" w:rsidRDefault="00C20293" w:rsidP="00C20293">
      <w:pPr>
        <w:jc w:val="both"/>
      </w:pPr>
      <w:r>
        <w:t>Nakon provedenog intervjua (razgovora) Komisija utvrđuje rang-listu kandidata prema ukupnom broju bodova ostvarenih na testiranju i intervjuu.</w:t>
      </w:r>
      <w:bookmarkEnd w:id="4"/>
    </w:p>
    <w:p w14:paraId="3BD5BA5F" w14:textId="77777777" w:rsidR="00C20293" w:rsidRDefault="00C20293" w:rsidP="00C20293">
      <w:pPr>
        <w:jc w:val="both"/>
      </w:pPr>
      <w:r>
        <w:t xml:space="preserve">                                                                                     </w:t>
      </w:r>
    </w:p>
    <w:p w14:paraId="115BA6C8" w14:textId="77777777" w:rsidR="00C20293" w:rsidRDefault="00C20293" w:rsidP="00C20293">
      <w:pPr>
        <w:jc w:val="right"/>
      </w:pPr>
      <w:r>
        <w:t xml:space="preserve"> Komisija za provedbu javnog natječaja</w:t>
      </w:r>
    </w:p>
    <w:p w14:paraId="0419F916" w14:textId="77777777" w:rsidR="00C20293" w:rsidRDefault="00C20293" w:rsidP="00C20293">
      <w:pPr>
        <w:tabs>
          <w:tab w:val="left" w:pos="5103"/>
        </w:tabs>
      </w:pPr>
    </w:p>
    <w:p w14:paraId="73757DD5" w14:textId="77777777" w:rsidR="00C20293" w:rsidRDefault="00C20293" w:rsidP="00C20293"/>
    <w:p w14:paraId="7D694119" w14:textId="77777777" w:rsidR="00C20293" w:rsidRDefault="00C20293" w:rsidP="00C20293">
      <w:pPr>
        <w:tabs>
          <w:tab w:val="left" w:pos="5103"/>
        </w:tabs>
      </w:pPr>
    </w:p>
    <w:p w14:paraId="37AFD825" w14:textId="77777777" w:rsidR="00572818" w:rsidRDefault="00572818" w:rsidP="00C20293"/>
    <w:sectPr w:rsidR="00572818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64D9" w14:textId="77777777" w:rsidR="004453CB" w:rsidRDefault="004453CB">
      <w:r>
        <w:separator/>
      </w:r>
    </w:p>
  </w:endnote>
  <w:endnote w:type="continuationSeparator" w:id="0">
    <w:p w14:paraId="5DD4138A" w14:textId="77777777" w:rsidR="004453CB" w:rsidRDefault="0044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47A5" w14:textId="77777777" w:rsidR="00572818" w:rsidRDefault="00067093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AD02E94" wp14:editId="0F97A123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55066" w14:textId="77777777" w:rsidR="00572818" w:rsidRDefault="00067093">
    <w:pPr>
      <w:pStyle w:val="Podnoje"/>
    </w:pPr>
    <w:r>
      <w:rPr>
        <w:lang w:val="hr-HR"/>
      </w:rPr>
      <w:t>j0RKLI-r0UyyhxfT4-D8_A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10A5" w14:textId="77777777" w:rsidR="004453CB" w:rsidRDefault="004453CB">
      <w:r>
        <w:separator/>
      </w:r>
    </w:p>
  </w:footnote>
  <w:footnote w:type="continuationSeparator" w:id="0">
    <w:p w14:paraId="7C51C788" w14:textId="77777777" w:rsidR="004453CB" w:rsidRDefault="0044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2278"/>
    <w:multiLevelType w:val="multilevel"/>
    <w:tmpl w:val="1F72AC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B2E2016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numFmt w:val="decimal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D82E6C"/>
    <w:multiLevelType w:val="multilevel"/>
    <w:tmpl w:val="23A60A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DAB2F54"/>
    <w:multiLevelType w:val="hybridMultilevel"/>
    <w:tmpl w:val="BD22629A"/>
    <w:lvl w:ilvl="0" w:tplc="4BD0DA68">
      <w:start w:val="1"/>
      <w:numFmt w:val="decimal"/>
      <w:lvlText w:val="%1."/>
      <w:lvlJc w:val="left"/>
      <w:pPr>
        <w:ind w:left="720" w:hanging="360"/>
      </w:pPr>
    </w:lvl>
    <w:lvl w:ilvl="1" w:tplc="85989962">
      <w:start w:val="1"/>
      <w:numFmt w:val="lowerLetter"/>
      <w:lvlText w:val="%2."/>
      <w:lvlJc w:val="left"/>
      <w:pPr>
        <w:ind w:left="1440" w:hanging="360"/>
      </w:pPr>
    </w:lvl>
    <w:lvl w:ilvl="2" w:tplc="F06C1036">
      <w:start w:val="1"/>
      <w:numFmt w:val="lowerRoman"/>
      <w:lvlText w:val="%3."/>
      <w:lvlJc w:val="right"/>
      <w:pPr>
        <w:ind w:left="2160" w:hanging="180"/>
      </w:pPr>
    </w:lvl>
    <w:lvl w:ilvl="3" w:tplc="2B3E4E00">
      <w:start w:val="1"/>
      <w:numFmt w:val="decimal"/>
      <w:lvlText w:val="%4."/>
      <w:lvlJc w:val="left"/>
      <w:pPr>
        <w:ind w:left="2880" w:hanging="360"/>
      </w:pPr>
    </w:lvl>
    <w:lvl w:ilvl="4" w:tplc="E22651FE">
      <w:start w:val="1"/>
      <w:numFmt w:val="lowerLetter"/>
      <w:lvlText w:val="%5."/>
      <w:lvlJc w:val="left"/>
      <w:pPr>
        <w:ind w:left="3600" w:hanging="360"/>
      </w:pPr>
    </w:lvl>
    <w:lvl w:ilvl="5" w:tplc="E8FA8332">
      <w:start w:val="1"/>
      <w:numFmt w:val="lowerRoman"/>
      <w:lvlText w:val="%6."/>
      <w:lvlJc w:val="right"/>
      <w:pPr>
        <w:ind w:left="4320" w:hanging="180"/>
      </w:pPr>
    </w:lvl>
    <w:lvl w:ilvl="6" w:tplc="8D1E46B4">
      <w:start w:val="1"/>
      <w:numFmt w:val="decimal"/>
      <w:lvlText w:val="%7."/>
      <w:lvlJc w:val="left"/>
      <w:pPr>
        <w:ind w:left="5040" w:hanging="360"/>
      </w:pPr>
    </w:lvl>
    <w:lvl w:ilvl="7" w:tplc="F9C4673A">
      <w:start w:val="1"/>
      <w:numFmt w:val="lowerLetter"/>
      <w:lvlText w:val="%8."/>
      <w:lvlJc w:val="left"/>
      <w:pPr>
        <w:ind w:left="5760" w:hanging="360"/>
      </w:pPr>
    </w:lvl>
    <w:lvl w:ilvl="8" w:tplc="7BBC63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B2E5B"/>
    <w:multiLevelType w:val="multilevel"/>
    <w:tmpl w:val="0A1E5F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4790E4F"/>
    <w:multiLevelType w:val="multilevel"/>
    <w:tmpl w:val="294462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18"/>
    <w:rsid w:val="00067093"/>
    <w:rsid w:val="002835EF"/>
    <w:rsid w:val="002C442A"/>
    <w:rsid w:val="004453CB"/>
    <w:rsid w:val="00572818"/>
    <w:rsid w:val="00780C5B"/>
    <w:rsid w:val="009F0F00"/>
    <w:rsid w:val="00C20293"/>
    <w:rsid w:val="00E3214D"/>
    <w:rsid w:val="00E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3AC1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20293"/>
    <w:rPr>
      <w:color w:val="0563C1" w:themeColor="hyperlink"/>
      <w:u w:val="single"/>
    </w:rPr>
  </w:style>
  <w:style w:type="paragraph" w:customStyle="1" w:styleId="box468870">
    <w:name w:val="box_468870"/>
    <w:basedOn w:val="Normal"/>
    <w:rsid w:val="00C20293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C20293"/>
    <w:pPr>
      <w:spacing w:before="100" w:beforeAutospacing="1" w:after="100" w:afterAutospacing="1"/>
    </w:pPr>
  </w:style>
  <w:style w:type="character" w:customStyle="1" w:styleId="contentpasted0">
    <w:name w:val="contentpasted0"/>
    <w:basedOn w:val="Zadanifontodlomka"/>
    <w:rsid w:val="00C20293"/>
  </w:style>
  <w:style w:type="paragraph" w:styleId="Tekstfusnote">
    <w:name w:val="footnote text"/>
    <w:basedOn w:val="Normal"/>
    <w:link w:val="TekstfusnoteChar"/>
    <w:rsid w:val="00C20293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rsid w:val="00C20293"/>
    <w:rPr>
      <w:rFonts w:ascii="CG Times" w:hAnsi="CG Times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0EA5-90C9-4971-9C98-77C4EF76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2023-09-04T13:13:00Z</dcterms:created>
  <dcterms:modified xsi:type="dcterms:W3CDTF">2023-09-04T13:13:00Z</dcterms:modified>
</cp:coreProperties>
</file>